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67094957"/>
        <w:docPartObj>
          <w:docPartGallery w:val="Cover Pages"/>
          <w:docPartUnique/>
        </w:docPartObj>
      </w:sdtPr>
      <w:sdtContent>
        <w:p w14:paraId="56110B0A" w14:textId="274108D3" w:rsidR="00CF4C26" w:rsidRDefault="00CF4C26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42D09" wp14:editId="678D38CB">
                <wp:simplePos x="0" y="0"/>
                <wp:positionH relativeFrom="column">
                  <wp:posOffset>-914401</wp:posOffset>
                </wp:positionH>
                <wp:positionV relativeFrom="paragraph">
                  <wp:posOffset>-914401</wp:posOffset>
                </wp:positionV>
                <wp:extent cx="7547675" cy="10685989"/>
                <wp:effectExtent l="0" t="0" r="0" b="0"/>
                <wp:wrapNone/>
                <wp:docPr id="66267950" name="Picture 1" descr="A white cover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67950" name="Picture 1" descr="A white cover with blue text&#10;&#10;AI-generated content may be incorrect.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826" cy="10771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62DC1A" w14:textId="77777777" w:rsidR="00CF4C26" w:rsidRDefault="00CF4C26">
          <w:r>
            <w:br w:type="page"/>
          </w:r>
        </w:p>
        <w:p w14:paraId="39AE7464" w14:textId="5E11C96C" w:rsidR="00CF4C26" w:rsidRDefault="00CF4C26"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690AA0" wp14:editId="5AA950FF">
                    <wp:simplePos x="0" y="0"/>
                    <wp:positionH relativeFrom="column">
                      <wp:posOffset>-387458</wp:posOffset>
                    </wp:positionH>
                    <wp:positionV relativeFrom="paragraph">
                      <wp:posOffset>-714504</wp:posOffset>
                    </wp:positionV>
                    <wp:extent cx="6710766" cy="1193369"/>
                    <wp:effectExtent l="12700" t="12700" r="7620" b="13335"/>
                    <wp:wrapNone/>
                    <wp:docPr id="2069445550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10766" cy="11933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0A33CA" id="Rectangle 2" o:spid="_x0000_s1026" style="position:absolute;margin-left:-30.5pt;margin-top:-56.25pt;width:528.4pt;height:9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" fillcolor="white [3212]" strokecolor="white [3212]" strokeweight="1.5pt"/>
                </w:pict>
              </mc:Fallback>
            </mc:AlternateContent>
          </w:r>
          <w:r>
            <w:br w:type="page"/>
          </w:r>
        </w:p>
        <w:p w14:paraId="3CFD28A5" w14:textId="61A2B2B3" w:rsidR="00CF4C26" w:rsidRDefault="00CF4C26"/>
      </w:sdtContent>
    </w:sdt>
    <w:p w14:paraId="2BB9274C" w14:textId="77777777" w:rsidR="00CF4C26" w:rsidRDefault="00CF4C26"/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963A0C" w14:paraId="041F8C2E" w14:textId="77777777" w:rsidTr="00A11796">
        <w:tc>
          <w:tcPr>
            <w:tcW w:w="9016" w:type="dxa"/>
            <w:shd w:val="clear" w:color="auto" w:fill="D9D9D9" w:themeFill="background1" w:themeFillShade="D9"/>
          </w:tcPr>
          <w:p w14:paraId="3D01AB90" w14:textId="1AC56DD0" w:rsidR="00963A0C" w:rsidRPr="00776B95" w:rsidRDefault="00963A0C">
            <w:pPr>
              <w:rPr>
                <w:b/>
                <w:bCs/>
              </w:rPr>
            </w:pPr>
            <w:r w:rsidRPr="00776B95">
              <w:rPr>
                <w:b/>
                <w:bCs/>
              </w:rPr>
              <w:t>Risk Assessment</w:t>
            </w:r>
          </w:p>
        </w:tc>
      </w:tr>
    </w:tbl>
    <w:p w14:paraId="1E490430" w14:textId="2D05319B" w:rsidR="001A75BA" w:rsidRDefault="001A75BA" w:rsidP="001A75BA">
      <w:r>
        <w:t>Organisation: Church Wigan</w:t>
      </w:r>
    </w:p>
    <w:p w14:paraId="7232742F" w14:textId="4710B960" w:rsidR="001A75BA" w:rsidRDefault="001A75BA" w:rsidP="001A75BA">
      <w:r>
        <w:t xml:space="preserve">Location: </w:t>
      </w:r>
    </w:p>
    <w:p w14:paraId="68B419D5" w14:textId="43BACAAB" w:rsidR="001A75BA" w:rsidRDefault="001A75BA" w:rsidP="001A75BA">
      <w:r>
        <w:t xml:space="preserve">Created By: David </w:t>
      </w:r>
      <w:r w:rsidR="00B72935">
        <w:t>Blissett-</w:t>
      </w:r>
      <w:r>
        <w:t>Williams</w:t>
      </w:r>
    </w:p>
    <w:p w14:paraId="093552DD" w14:textId="6820B4DD" w:rsidR="00E07DF5" w:rsidRDefault="001A75BA" w:rsidP="001A75BA">
      <w:r>
        <w:t xml:space="preserve">RA Name: </w:t>
      </w:r>
      <w:r w:rsidR="003F0AC1">
        <w:t>Church Services</w:t>
      </w:r>
      <w:r>
        <w:t xml:space="preserve"> </w:t>
      </w:r>
      <w:r w:rsidR="00B72935">
        <w:tab/>
      </w:r>
      <w:r w:rsidR="00B72935">
        <w:tab/>
      </w:r>
      <w:r w:rsidR="00B72935">
        <w:tab/>
      </w:r>
      <w:r w:rsidR="00B72935">
        <w:tab/>
      </w:r>
    </w:p>
    <w:p w14:paraId="6B3A54F0" w14:textId="4CDF1A78" w:rsidR="00902934" w:rsidRDefault="001A75BA" w:rsidP="00902934">
      <w:r>
        <w:t xml:space="preserve">RA Created On: </w:t>
      </w:r>
      <w:r w:rsidR="003F0AC1">
        <w:t>April</w:t>
      </w:r>
      <w:r w:rsidR="00823119">
        <w:t xml:space="preserve"> 2026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902934" w14:paraId="39D34DD1" w14:textId="77777777" w:rsidTr="00A11796">
        <w:tc>
          <w:tcPr>
            <w:tcW w:w="9016" w:type="dxa"/>
            <w:shd w:val="clear" w:color="auto" w:fill="D9D9D9" w:themeFill="background1" w:themeFillShade="D9"/>
          </w:tcPr>
          <w:p w14:paraId="0FF80B39" w14:textId="5B9577D9" w:rsidR="00902934" w:rsidRPr="00776B95" w:rsidRDefault="006054A1" w:rsidP="00902934">
            <w:pPr>
              <w:rPr>
                <w:b/>
                <w:bCs/>
              </w:rPr>
            </w:pPr>
            <w:r w:rsidRPr="00776B95">
              <w:rPr>
                <w:b/>
                <w:bCs/>
              </w:rPr>
              <w:t>Activity / Procedure / Area Being Assessed</w:t>
            </w:r>
          </w:p>
        </w:tc>
      </w:tr>
    </w:tbl>
    <w:p w14:paraId="4312B2E7" w14:textId="7BBB67B1" w:rsidR="006054A1" w:rsidRDefault="003F0AC1" w:rsidP="00582B0B">
      <w:pPr>
        <w:jc w:val="center"/>
        <w:rPr>
          <w:b/>
          <w:bCs/>
        </w:rPr>
      </w:pPr>
      <w:r>
        <w:rPr>
          <w:b/>
          <w:bCs/>
        </w:rPr>
        <w:t>Church Services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39776C" w14:paraId="2C976E2A" w14:textId="77777777" w:rsidTr="00A11796">
        <w:tc>
          <w:tcPr>
            <w:tcW w:w="8976" w:type="dxa"/>
            <w:shd w:val="clear" w:color="auto" w:fill="D9D9D9" w:themeFill="background1" w:themeFillShade="D9"/>
          </w:tcPr>
          <w:p w14:paraId="143E1424" w14:textId="2082DA7E" w:rsidR="0039776C" w:rsidRDefault="00776B95" w:rsidP="0039776C">
            <w:pPr>
              <w:rPr>
                <w:b/>
                <w:bCs/>
              </w:rPr>
            </w:pPr>
            <w:r>
              <w:rPr>
                <w:b/>
                <w:bCs/>
              </w:rPr>
              <w:t>Overview</w:t>
            </w:r>
          </w:p>
        </w:tc>
      </w:tr>
    </w:tbl>
    <w:p w14:paraId="08557184" w14:textId="6EEF8A32" w:rsidR="00776B95" w:rsidRDefault="00776B95" w:rsidP="00776B95">
      <w:r w:rsidRPr="00776B95">
        <w:t>This risk assessment must be reviewed and updated to ensure that all controls have been implemented. Where necessary, it must be amended to</w:t>
      </w:r>
      <w:r w:rsidR="009E291C">
        <w:t xml:space="preserve"> </w:t>
      </w:r>
      <w:r w:rsidRPr="00776B95">
        <w:t>ensure it reflects the nature of your operation. Risk ratings given on the risk matrix reflect the assessment of the highest possible risk before any</w:t>
      </w:r>
      <w:r w:rsidR="009E291C">
        <w:t xml:space="preserve"> </w:t>
      </w:r>
      <w:r w:rsidRPr="00776B95">
        <w:t>action is taken and after any actions have been taken to reduce or eliminate the overall risk.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786360" w14:paraId="0B3842F0" w14:textId="77777777" w:rsidTr="00A11796">
        <w:tc>
          <w:tcPr>
            <w:tcW w:w="9016" w:type="dxa"/>
            <w:shd w:val="clear" w:color="auto" w:fill="D9D9D9" w:themeFill="background1" w:themeFillShade="D9"/>
          </w:tcPr>
          <w:p w14:paraId="75063BFD" w14:textId="140245E3" w:rsidR="00786360" w:rsidRPr="008E2E5B" w:rsidRDefault="008E2E5B" w:rsidP="00776B95">
            <w:pPr>
              <w:rPr>
                <w:b/>
                <w:bCs/>
              </w:rPr>
            </w:pPr>
            <w:r w:rsidRPr="008E2E5B">
              <w:rPr>
                <w:b/>
                <w:bCs/>
              </w:rPr>
              <w:t>Risk Analysis</w:t>
            </w:r>
            <w:r w:rsidR="00AF5A8C">
              <w:rPr>
                <w:b/>
                <w:bCs/>
              </w:rPr>
              <w:t xml:space="preserve"> </w:t>
            </w:r>
            <w:r w:rsidR="00A11796">
              <w:rPr>
                <w:b/>
                <w:bCs/>
              </w:rPr>
              <w:t>with</w:t>
            </w:r>
            <w:r w:rsidR="0096324F">
              <w:rPr>
                <w:b/>
                <w:bCs/>
              </w:rPr>
              <w:t xml:space="preserve"> N</w:t>
            </w:r>
            <w:r w:rsidR="00AF5A8C">
              <w:rPr>
                <w:b/>
                <w:bCs/>
              </w:rPr>
              <w:t>o</w:t>
            </w:r>
            <w:r w:rsidR="001618D1">
              <w:rPr>
                <w:b/>
                <w:bCs/>
              </w:rPr>
              <w:t xml:space="preserve"> </w:t>
            </w:r>
            <w:r w:rsidR="0096324F">
              <w:rPr>
                <w:b/>
                <w:bCs/>
              </w:rPr>
              <w:t>A</w:t>
            </w:r>
            <w:r w:rsidR="001618D1">
              <w:rPr>
                <w:b/>
                <w:bCs/>
              </w:rPr>
              <w:t xml:space="preserve">ction </w:t>
            </w:r>
            <w:r w:rsidR="0096324F">
              <w:rPr>
                <w:b/>
                <w:bCs/>
              </w:rPr>
              <w:t>T</w:t>
            </w:r>
            <w:r w:rsidR="001618D1">
              <w:rPr>
                <w:b/>
                <w:bCs/>
              </w:rPr>
              <w:t>aken</w:t>
            </w:r>
          </w:p>
        </w:tc>
      </w:tr>
    </w:tbl>
    <w:p w14:paraId="61D23E45" w14:textId="548EB105" w:rsidR="00E07DF5" w:rsidRDefault="008E2E5B" w:rsidP="001A75BA">
      <w:r w:rsidRPr="008E2E5B">
        <w:t>Based on operations, industry statistics and guidance, the overall risk rating for this risk assessment before any action is taken:</w:t>
      </w:r>
    </w:p>
    <w:p w14:paraId="7F26A357" w14:textId="75031980" w:rsidR="003612AE" w:rsidRPr="0096324F" w:rsidRDefault="00C7452E" w:rsidP="001A75BA">
      <w:pPr>
        <w:rPr>
          <w:b/>
          <w:bCs/>
          <w:i/>
          <w:iCs/>
        </w:rPr>
      </w:pPr>
      <w:r w:rsidRPr="0096324F">
        <w:rPr>
          <w:b/>
          <w:bCs/>
          <w:i/>
          <w:iCs/>
        </w:rPr>
        <w:t>Impact</w:t>
      </w:r>
    </w:p>
    <w:tbl>
      <w:tblPr>
        <w:tblStyle w:val="TableGrid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85"/>
        <w:gridCol w:w="1275"/>
      </w:tblGrid>
      <w:tr w:rsidR="00795AF3" w14:paraId="23661F67" w14:textId="77777777" w:rsidTr="00DB1A31">
        <w:trPr>
          <w:jc w:val="center"/>
        </w:trPr>
        <w:tc>
          <w:tcPr>
            <w:tcW w:w="1309" w:type="dxa"/>
            <w:shd w:val="clear" w:color="auto" w:fill="FFC000"/>
          </w:tcPr>
          <w:p w14:paraId="45A621DB" w14:textId="77777777" w:rsidR="00795AF3" w:rsidRDefault="00795AF3" w:rsidP="00E97965">
            <w:pPr>
              <w:jc w:val="center"/>
              <w:rPr>
                <w:b/>
                <w:bCs/>
              </w:rPr>
            </w:pPr>
          </w:p>
          <w:p w14:paraId="348C3DA1" w14:textId="2BB36D3F" w:rsidR="00795AF3" w:rsidRDefault="00347E33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  <w:p w14:paraId="50D2179D" w14:textId="77777777" w:rsidR="00795AF3" w:rsidRDefault="00795AF3" w:rsidP="00E97965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14:paraId="5790001D" w14:textId="77777777" w:rsidR="00347E33" w:rsidRDefault="00347E33" w:rsidP="00E97965">
            <w:pPr>
              <w:jc w:val="center"/>
              <w:rPr>
                <w:b/>
                <w:bCs/>
              </w:rPr>
            </w:pPr>
          </w:p>
          <w:p w14:paraId="26E0CDEF" w14:textId="03BBD2BB" w:rsidR="00795AF3" w:rsidRDefault="00347E33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275" w:type="dxa"/>
          </w:tcPr>
          <w:p w14:paraId="0CBDC9DC" w14:textId="77777777" w:rsidR="00347E33" w:rsidRDefault="00347E33" w:rsidP="00E97965">
            <w:pPr>
              <w:jc w:val="center"/>
              <w:rPr>
                <w:b/>
                <w:bCs/>
              </w:rPr>
            </w:pPr>
          </w:p>
          <w:p w14:paraId="194912E2" w14:textId="59CC469D" w:rsidR="00795AF3" w:rsidRDefault="00347E33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795AF3" w14:paraId="0A54466C" w14:textId="77777777" w:rsidTr="00DB1A31">
        <w:trPr>
          <w:jc w:val="center"/>
        </w:trPr>
        <w:tc>
          <w:tcPr>
            <w:tcW w:w="1309" w:type="dxa"/>
          </w:tcPr>
          <w:p w14:paraId="3EF20B6B" w14:textId="77777777" w:rsidR="00795AF3" w:rsidRDefault="00795AF3" w:rsidP="00E97965">
            <w:pPr>
              <w:jc w:val="center"/>
              <w:rPr>
                <w:b/>
                <w:bCs/>
              </w:rPr>
            </w:pPr>
          </w:p>
          <w:p w14:paraId="0FC97DE7" w14:textId="05284865" w:rsidR="00795AF3" w:rsidRDefault="00347E33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  <w:p w14:paraId="1FCF67D8" w14:textId="77777777" w:rsidR="00795AF3" w:rsidRDefault="00795AF3" w:rsidP="00E97965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14:paraId="3CA66D25" w14:textId="77777777" w:rsidR="00BB443D" w:rsidRDefault="00BB443D" w:rsidP="00E97965">
            <w:pPr>
              <w:jc w:val="center"/>
              <w:rPr>
                <w:b/>
                <w:bCs/>
              </w:rPr>
            </w:pPr>
          </w:p>
          <w:p w14:paraId="72CF907F" w14:textId="26483F05" w:rsidR="00795AF3" w:rsidRDefault="00347E33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  <w:tc>
          <w:tcPr>
            <w:tcW w:w="1275" w:type="dxa"/>
          </w:tcPr>
          <w:p w14:paraId="7CFCD569" w14:textId="77777777" w:rsidR="00BB443D" w:rsidRDefault="00BB443D" w:rsidP="00BB443D">
            <w:pPr>
              <w:jc w:val="center"/>
              <w:rPr>
                <w:b/>
                <w:bCs/>
              </w:rPr>
            </w:pPr>
          </w:p>
          <w:p w14:paraId="1FE75FD6" w14:textId="57B60579" w:rsidR="00795AF3" w:rsidRDefault="00BB443D" w:rsidP="00BB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795AF3" w14:paraId="3C1D9B90" w14:textId="77777777" w:rsidTr="00635112">
        <w:trPr>
          <w:jc w:val="center"/>
        </w:trPr>
        <w:tc>
          <w:tcPr>
            <w:tcW w:w="1309" w:type="dxa"/>
          </w:tcPr>
          <w:p w14:paraId="699AF433" w14:textId="77777777" w:rsidR="00795AF3" w:rsidRDefault="00795AF3" w:rsidP="00E97965">
            <w:pPr>
              <w:jc w:val="center"/>
              <w:rPr>
                <w:b/>
                <w:bCs/>
              </w:rPr>
            </w:pPr>
          </w:p>
          <w:p w14:paraId="5BD441E0" w14:textId="1E8B82C7" w:rsidR="00795AF3" w:rsidRDefault="00BB443D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  <w:p w14:paraId="5E1E611E" w14:textId="77777777" w:rsidR="00795AF3" w:rsidRDefault="00795AF3" w:rsidP="00E97965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14:paraId="1B80618B" w14:textId="77777777" w:rsidR="00BB443D" w:rsidRDefault="00BB443D" w:rsidP="00E97965">
            <w:pPr>
              <w:jc w:val="center"/>
              <w:rPr>
                <w:b/>
                <w:bCs/>
              </w:rPr>
            </w:pPr>
          </w:p>
          <w:p w14:paraId="4E80AB77" w14:textId="07672844" w:rsidR="00795AF3" w:rsidRDefault="00BB443D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1275" w:type="dxa"/>
          </w:tcPr>
          <w:p w14:paraId="2ECAB685" w14:textId="77777777" w:rsidR="00BB443D" w:rsidRDefault="00BB443D" w:rsidP="00E97965">
            <w:pPr>
              <w:jc w:val="center"/>
              <w:rPr>
                <w:b/>
                <w:bCs/>
              </w:rPr>
            </w:pPr>
          </w:p>
          <w:p w14:paraId="393EDFD4" w14:textId="272AC4C0" w:rsidR="00795AF3" w:rsidRDefault="00BB443D" w:rsidP="00E97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</w:tr>
    </w:tbl>
    <w:p w14:paraId="6660EB1F" w14:textId="7FF67DC0" w:rsidR="00E97965" w:rsidRPr="0096324F" w:rsidRDefault="009C6654" w:rsidP="009C6654">
      <w:pPr>
        <w:jc w:val="right"/>
        <w:rPr>
          <w:b/>
          <w:bCs/>
          <w:i/>
          <w:iCs/>
        </w:rPr>
      </w:pPr>
      <w:r w:rsidRPr="0096324F">
        <w:rPr>
          <w:b/>
          <w:bCs/>
          <w:i/>
          <w:iCs/>
        </w:rPr>
        <w:t>Probability</w:t>
      </w:r>
    </w:p>
    <w:p w14:paraId="5F623540" w14:textId="7457922E" w:rsidR="00AF2398" w:rsidRDefault="00AC4867" w:rsidP="00731026">
      <w:r>
        <w:t>An injury requiring further medical assistance e.g. Paramedic or Hospital</w:t>
      </w:r>
      <w:r w:rsidR="007A2233">
        <w:t>.</w:t>
      </w:r>
      <w:r>
        <w:t xml:space="preserve"> </w:t>
      </w:r>
      <w:r w:rsidR="00731026">
        <w:t>Possible that the event will happen.</w:t>
      </w:r>
    </w:p>
    <w:p w14:paraId="62B56500" w14:textId="77777777" w:rsidR="00582B0B" w:rsidRDefault="00582B0B" w:rsidP="00540DA9"/>
    <w:p w14:paraId="218C1A6F" w14:textId="77777777" w:rsidR="00582B0B" w:rsidRDefault="00582B0B" w:rsidP="00540DA9"/>
    <w:p w14:paraId="7CFFA57E" w14:textId="77777777" w:rsidR="00582B0B" w:rsidRPr="00540DA9" w:rsidRDefault="00582B0B" w:rsidP="00540DA9"/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AF2398" w14:paraId="3DD99027" w14:textId="77777777" w:rsidTr="00A11796">
        <w:tc>
          <w:tcPr>
            <w:tcW w:w="8976" w:type="dxa"/>
            <w:shd w:val="clear" w:color="auto" w:fill="D9D9D9" w:themeFill="background1" w:themeFillShade="D9"/>
          </w:tcPr>
          <w:p w14:paraId="2DBCC4E0" w14:textId="1ED161BF" w:rsidR="00AF2398" w:rsidRDefault="005F565A" w:rsidP="00AF23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Risk Analysis </w:t>
            </w:r>
            <w:r w:rsidR="008063B0">
              <w:rPr>
                <w:b/>
                <w:bCs/>
              </w:rPr>
              <w:t>with</w:t>
            </w:r>
            <w:r>
              <w:rPr>
                <w:b/>
                <w:bCs/>
              </w:rPr>
              <w:t xml:space="preserve"> Action Taken</w:t>
            </w:r>
          </w:p>
        </w:tc>
      </w:tr>
    </w:tbl>
    <w:p w14:paraId="3703507C" w14:textId="1EB9DAF1" w:rsidR="00AF2398" w:rsidRPr="00FE1FE7" w:rsidRDefault="00FE1FE7" w:rsidP="00FE1FE7">
      <w:r w:rsidRPr="00FE1FE7">
        <w:t>Following the successful review and implementation of actions set out in this risk assessment document, the overall risk rating for this risk assessment is:</w:t>
      </w:r>
    </w:p>
    <w:p w14:paraId="71E45CC2" w14:textId="591A4D83" w:rsidR="009C6654" w:rsidRPr="0096324F" w:rsidRDefault="009C6654" w:rsidP="00AF2398">
      <w:pPr>
        <w:rPr>
          <w:b/>
          <w:bCs/>
          <w:i/>
          <w:iCs/>
        </w:rPr>
      </w:pPr>
      <w:r w:rsidRPr="0096324F">
        <w:rPr>
          <w:b/>
          <w:bCs/>
          <w:i/>
          <w:iCs/>
        </w:rPr>
        <w:t>Impact</w:t>
      </w:r>
    </w:p>
    <w:tbl>
      <w:tblPr>
        <w:tblStyle w:val="TableGrid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85"/>
        <w:gridCol w:w="1275"/>
      </w:tblGrid>
      <w:tr w:rsidR="00540DA9" w14:paraId="6C019CCF" w14:textId="77777777" w:rsidTr="0004674A">
        <w:trPr>
          <w:jc w:val="center"/>
        </w:trPr>
        <w:tc>
          <w:tcPr>
            <w:tcW w:w="1309" w:type="dxa"/>
          </w:tcPr>
          <w:p w14:paraId="1434DC4A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4AF3BCCD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  <w:p w14:paraId="039EEDFA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14:paraId="031C39B6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6CDE9CD5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275" w:type="dxa"/>
          </w:tcPr>
          <w:p w14:paraId="33338D8B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5BC9E922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540DA9" w14:paraId="4FF4251A" w14:textId="77777777" w:rsidTr="008E7B13">
        <w:trPr>
          <w:jc w:val="center"/>
        </w:trPr>
        <w:tc>
          <w:tcPr>
            <w:tcW w:w="1309" w:type="dxa"/>
          </w:tcPr>
          <w:p w14:paraId="14E99AC7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60E37538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  <w:p w14:paraId="1114D6A3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14:paraId="677AF744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736CD38D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  <w:tc>
          <w:tcPr>
            <w:tcW w:w="1275" w:type="dxa"/>
          </w:tcPr>
          <w:p w14:paraId="30FCBEFC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6B379FA3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540DA9" w14:paraId="2ADEF43F" w14:textId="77777777" w:rsidTr="006120D3">
        <w:trPr>
          <w:jc w:val="center"/>
        </w:trPr>
        <w:tc>
          <w:tcPr>
            <w:tcW w:w="1309" w:type="dxa"/>
          </w:tcPr>
          <w:p w14:paraId="64403E12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0F9A1A66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  <w:p w14:paraId="25F37713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  <w:shd w:val="clear" w:color="auto" w:fill="00B050"/>
          </w:tcPr>
          <w:p w14:paraId="082BDA57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1563E532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1275" w:type="dxa"/>
          </w:tcPr>
          <w:p w14:paraId="345C5B5F" w14:textId="77777777" w:rsidR="00540DA9" w:rsidRDefault="00540DA9" w:rsidP="0004674A">
            <w:pPr>
              <w:jc w:val="center"/>
              <w:rPr>
                <w:b/>
                <w:bCs/>
              </w:rPr>
            </w:pPr>
          </w:p>
          <w:p w14:paraId="562A2BCB" w14:textId="77777777" w:rsidR="00540DA9" w:rsidRDefault="00540DA9" w:rsidP="00046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</w:tr>
    </w:tbl>
    <w:p w14:paraId="58B1D48B" w14:textId="77777777" w:rsidR="009C6654" w:rsidRPr="0096324F" w:rsidRDefault="009C6654" w:rsidP="009C6654">
      <w:pPr>
        <w:jc w:val="right"/>
        <w:rPr>
          <w:b/>
          <w:bCs/>
          <w:i/>
          <w:iCs/>
        </w:rPr>
      </w:pPr>
      <w:r w:rsidRPr="0096324F">
        <w:rPr>
          <w:b/>
          <w:bCs/>
          <w:i/>
          <w:iCs/>
        </w:rPr>
        <w:t>Probability</w:t>
      </w:r>
    </w:p>
    <w:p w14:paraId="2F71CD57" w14:textId="611C6FDB" w:rsidR="0071612B" w:rsidRDefault="0071612B" w:rsidP="00B558ED">
      <w:r>
        <w:t>Minor injury requiring first aid e.g. Cuts and Grazes</w:t>
      </w:r>
      <w:r w:rsidR="00B558ED">
        <w:t>. Possible that the event will happen</w:t>
      </w:r>
      <w:r w:rsidR="009C6654">
        <w:t>.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626ACB" w14:paraId="382EE673" w14:textId="77777777" w:rsidTr="00A11796">
        <w:tc>
          <w:tcPr>
            <w:tcW w:w="8976" w:type="dxa"/>
            <w:shd w:val="clear" w:color="auto" w:fill="D9D9D9" w:themeFill="background1" w:themeFillShade="D9"/>
          </w:tcPr>
          <w:p w14:paraId="1F37BBDE" w14:textId="50C530DC" w:rsidR="00626ACB" w:rsidRPr="00626ACB" w:rsidRDefault="00626ACB" w:rsidP="00B558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are </w:t>
            </w:r>
            <w:r w:rsidR="00633EDB">
              <w:rPr>
                <w:b/>
                <w:bCs/>
              </w:rPr>
              <w:t>the hazards?</w:t>
            </w:r>
          </w:p>
        </w:tc>
      </w:tr>
    </w:tbl>
    <w:p w14:paraId="11E6E8A9" w14:textId="3332BD1D" w:rsidR="00D23203" w:rsidRDefault="00E82DBE" w:rsidP="00D23203">
      <w:pPr>
        <w:pStyle w:val="ListParagraph"/>
        <w:numPr>
          <w:ilvl w:val="0"/>
          <w:numId w:val="1"/>
        </w:numPr>
      </w:pPr>
      <w:r>
        <w:t>Persons</w:t>
      </w:r>
      <w:r w:rsidR="00D23203">
        <w:t xml:space="preserve"> entering and leaving the site</w:t>
      </w:r>
    </w:p>
    <w:p w14:paraId="62784F9E" w14:textId="69790206" w:rsidR="00D23203" w:rsidRDefault="00D23203" w:rsidP="00D23203">
      <w:pPr>
        <w:pStyle w:val="ListParagraph"/>
        <w:numPr>
          <w:ilvl w:val="0"/>
          <w:numId w:val="1"/>
        </w:numPr>
      </w:pPr>
      <w:r>
        <w:t>Walking through Site</w:t>
      </w:r>
      <w:r w:rsidR="00E82DBE">
        <w:t xml:space="preserve"> including </w:t>
      </w:r>
      <w:r w:rsidR="00D12B0E">
        <w:t>Graveyards</w:t>
      </w:r>
    </w:p>
    <w:p w14:paraId="7AA63FDE" w14:textId="4DCE4A30" w:rsidR="00D23203" w:rsidRDefault="00D23203" w:rsidP="00D23203">
      <w:pPr>
        <w:pStyle w:val="ListParagraph"/>
        <w:numPr>
          <w:ilvl w:val="0"/>
          <w:numId w:val="1"/>
        </w:numPr>
      </w:pPr>
      <w:r>
        <w:t>Use of walkways - obstructions</w:t>
      </w:r>
    </w:p>
    <w:p w14:paraId="56ED1FFB" w14:textId="06BAD607" w:rsidR="00D23203" w:rsidRDefault="00D23203" w:rsidP="00D23203">
      <w:pPr>
        <w:pStyle w:val="ListParagraph"/>
        <w:numPr>
          <w:ilvl w:val="0"/>
          <w:numId w:val="1"/>
        </w:numPr>
      </w:pPr>
      <w:r>
        <w:t>Access to balcony areas e.g. walking /standing by</w:t>
      </w:r>
    </w:p>
    <w:p w14:paraId="546BF1E9" w14:textId="0CA19DF3" w:rsidR="009C6654" w:rsidRDefault="00D23203" w:rsidP="00D23203">
      <w:pPr>
        <w:pStyle w:val="ListParagraph"/>
        <w:numPr>
          <w:ilvl w:val="0"/>
          <w:numId w:val="1"/>
        </w:numPr>
      </w:pPr>
      <w:r>
        <w:t xml:space="preserve">Use of Children’s </w:t>
      </w:r>
      <w:r w:rsidR="00116A11">
        <w:t>areas</w:t>
      </w:r>
    </w:p>
    <w:p w14:paraId="117661A6" w14:textId="090E1CDD" w:rsidR="005B6A78" w:rsidRDefault="005B6A78" w:rsidP="00D23203">
      <w:pPr>
        <w:pStyle w:val="ListParagraph"/>
        <w:numPr>
          <w:ilvl w:val="0"/>
          <w:numId w:val="1"/>
        </w:numPr>
      </w:pPr>
      <w:r>
        <w:t>Trailing cables</w:t>
      </w:r>
    </w:p>
    <w:p w14:paraId="32C2F172" w14:textId="4DDC9190" w:rsidR="005B6A78" w:rsidRDefault="005B6A78" w:rsidP="00D23203">
      <w:pPr>
        <w:pStyle w:val="ListParagraph"/>
        <w:numPr>
          <w:ilvl w:val="0"/>
          <w:numId w:val="1"/>
        </w:numPr>
      </w:pPr>
      <w:r>
        <w:t>Wet floors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FF378D" w14:paraId="1C0982DB" w14:textId="77777777" w:rsidTr="00A11796">
        <w:tc>
          <w:tcPr>
            <w:tcW w:w="8976" w:type="dxa"/>
            <w:shd w:val="clear" w:color="auto" w:fill="D9D9D9" w:themeFill="background1" w:themeFillShade="D9"/>
          </w:tcPr>
          <w:p w14:paraId="602F9239" w14:textId="7DFCFC2C" w:rsidR="00FF378D" w:rsidRPr="00FF378D" w:rsidRDefault="00FF378D" w:rsidP="00FF378D">
            <w:pPr>
              <w:rPr>
                <w:b/>
                <w:bCs/>
              </w:rPr>
            </w:pPr>
            <w:r w:rsidRPr="00FF378D">
              <w:rPr>
                <w:b/>
                <w:bCs/>
              </w:rPr>
              <w:t>Who might be harmed?</w:t>
            </w:r>
          </w:p>
        </w:tc>
      </w:tr>
    </w:tbl>
    <w:p w14:paraId="65DEC430" w14:textId="74741C31" w:rsidR="00FF378D" w:rsidRDefault="009A4D0B" w:rsidP="00E31365">
      <w:r>
        <w:t>Volunteers/Employees, Contractors</w:t>
      </w:r>
      <w:r w:rsidR="000F331F">
        <w:t xml:space="preserve">, </w:t>
      </w:r>
      <w:proofErr w:type="gramStart"/>
      <w:r w:rsidR="00E31365" w:rsidRPr="00E31365">
        <w:t>  Congregation</w:t>
      </w:r>
      <w:proofErr w:type="gramEnd"/>
      <w:r w:rsidR="00E31365" w:rsidRPr="00E31365">
        <w:t xml:space="preserve"> (including elderly and children)</w:t>
      </w:r>
      <w:r w:rsidR="00E31365">
        <w:t>.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532EB1" w14:paraId="0F8E8253" w14:textId="77777777" w:rsidTr="007831CD">
        <w:tc>
          <w:tcPr>
            <w:tcW w:w="8976" w:type="dxa"/>
            <w:shd w:val="clear" w:color="auto" w:fill="D9D9D9" w:themeFill="background1" w:themeFillShade="D9"/>
          </w:tcPr>
          <w:p w14:paraId="06CD5DA7" w14:textId="1D90D0F7" w:rsidR="00532EB1" w:rsidRPr="002509A8" w:rsidRDefault="00532EB1" w:rsidP="00532EB1">
            <w:pPr>
              <w:rPr>
                <w:b/>
                <w:bCs/>
              </w:rPr>
            </w:pPr>
            <w:r w:rsidRPr="002509A8">
              <w:rPr>
                <w:b/>
                <w:bCs/>
              </w:rPr>
              <w:t>How might they be harmed</w:t>
            </w:r>
            <w:r w:rsidR="002509A8" w:rsidRPr="002509A8">
              <w:rPr>
                <w:b/>
                <w:bCs/>
              </w:rPr>
              <w:t>?</w:t>
            </w:r>
          </w:p>
        </w:tc>
      </w:tr>
    </w:tbl>
    <w:p w14:paraId="3BDE8B2C" w14:textId="54BAF328" w:rsidR="00C95ED6" w:rsidRDefault="00C95ED6" w:rsidP="00C95ED6">
      <w:r>
        <w:t>Trapping in the doors</w:t>
      </w:r>
    </w:p>
    <w:p w14:paraId="638DF77D" w14:textId="2C15BA6F" w:rsidR="00C95ED6" w:rsidRDefault="00C95ED6" w:rsidP="00C95ED6">
      <w:r>
        <w:t>Slips on ice outside the doors</w:t>
      </w:r>
      <w:r w:rsidR="00A61370">
        <w:t xml:space="preserve"> in Winter</w:t>
      </w:r>
      <w:r w:rsidR="00A82D3F">
        <w:t xml:space="preserve"> or where stone flags have moss or algae </w:t>
      </w:r>
    </w:p>
    <w:p w14:paraId="585C74D0" w14:textId="77777777" w:rsidR="00C95ED6" w:rsidRDefault="00C95ED6" w:rsidP="00C95ED6">
      <w:r>
        <w:t>Slips on wet floors at entrances due to inclement weather conditions</w:t>
      </w:r>
    </w:p>
    <w:p w14:paraId="6DFA39CF" w14:textId="77777777" w:rsidR="00C95ED6" w:rsidRDefault="00C95ED6" w:rsidP="00C95ED6">
      <w:r>
        <w:t>Walking on defective flooring causing trip or fall</w:t>
      </w:r>
    </w:p>
    <w:p w14:paraId="3388A9C5" w14:textId="77777777" w:rsidR="00C95ED6" w:rsidRDefault="00C95ED6" w:rsidP="00C95ED6">
      <w:r>
        <w:t>Slips on spillages</w:t>
      </w:r>
    </w:p>
    <w:p w14:paraId="3277347D" w14:textId="4C9CD1BE" w:rsidR="00C95ED6" w:rsidRDefault="00C95ED6" w:rsidP="00C95ED6">
      <w:r>
        <w:lastRenderedPageBreak/>
        <w:t>Trips and collisions</w:t>
      </w:r>
    </w:p>
    <w:p w14:paraId="12C8FC81" w14:textId="77777777" w:rsidR="00C95ED6" w:rsidRDefault="00C95ED6" w:rsidP="00C95ED6">
      <w:r>
        <w:t>Tripping hazards</w:t>
      </w:r>
    </w:p>
    <w:p w14:paraId="438B8CEC" w14:textId="71493AA2" w:rsidR="00C95ED6" w:rsidRDefault="004626C5" w:rsidP="00C95ED6">
      <w:r>
        <w:t>Walking or climbing on graves/tombs</w:t>
      </w:r>
    </w:p>
    <w:p w14:paraId="5BAA0C14" w14:textId="77777777" w:rsidR="00C95ED6" w:rsidRDefault="00C95ED6" w:rsidP="00C95ED6">
      <w:r>
        <w:t>Electric shock</w:t>
      </w:r>
    </w:p>
    <w:p w14:paraId="259E4D02" w14:textId="77777777" w:rsidR="00C95ED6" w:rsidRDefault="00C95ED6" w:rsidP="00C95ED6">
      <w:r>
        <w:t>Falls</w:t>
      </w:r>
    </w:p>
    <w:p w14:paraId="44FD153A" w14:textId="77777777" w:rsidR="00C95ED6" w:rsidRDefault="00C95ED6" w:rsidP="00C95ED6">
      <w:r>
        <w:t>Trailing cables/tripping hazards</w:t>
      </w:r>
    </w:p>
    <w:p w14:paraId="3C242132" w14:textId="5CB77345" w:rsidR="00C95ED6" w:rsidRDefault="00C95ED6" w:rsidP="00C95ED6">
      <w:r>
        <w:t>Manual Handling</w:t>
      </w:r>
      <w:r w:rsidR="00AB1DC0">
        <w:t xml:space="preserve"> of audio-visual equipment</w:t>
      </w:r>
    </w:p>
    <w:p w14:paraId="4C9B764B" w14:textId="48EEF99A" w:rsidR="00F16FC8" w:rsidRDefault="00C95ED6" w:rsidP="00C95ED6">
      <w:r>
        <w:t>Workplace Transport Accidents</w:t>
      </w:r>
      <w:r w:rsidR="00AB1DC0">
        <w:t xml:space="preserve"> in Car Parks</w:t>
      </w:r>
    </w:p>
    <w:p w14:paraId="14C05DE1" w14:textId="722FF68A" w:rsidR="00267D7E" w:rsidRDefault="00A56BC6" w:rsidP="00C95ED6">
      <w:r>
        <w:t>Inability</w:t>
      </w:r>
      <w:r w:rsidR="00267D7E">
        <w:t xml:space="preserve"> to evacuate due to overcrowding</w:t>
      </w:r>
      <w:r>
        <w:t>/occupancy levels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F16FC8" w14:paraId="48DE9663" w14:textId="77777777" w:rsidTr="007831CD">
        <w:tc>
          <w:tcPr>
            <w:tcW w:w="8976" w:type="dxa"/>
            <w:shd w:val="clear" w:color="auto" w:fill="D9D9D9" w:themeFill="background1" w:themeFillShade="D9"/>
          </w:tcPr>
          <w:p w14:paraId="0883F1C4" w14:textId="77AD9C7F" w:rsidR="00F16FC8" w:rsidRPr="00F16FC8" w:rsidRDefault="00F16FC8" w:rsidP="00F16FC8">
            <w:pPr>
              <w:rPr>
                <w:b/>
                <w:bCs/>
              </w:rPr>
            </w:pPr>
            <w:r w:rsidRPr="00F16FC8">
              <w:rPr>
                <w:b/>
                <w:bCs/>
              </w:rPr>
              <w:t>What are we doing already? (Action we are taking)</w:t>
            </w:r>
          </w:p>
        </w:tc>
      </w:tr>
    </w:tbl>
    <w:p w14:paraId="0334461B" w14:textId="083538DD" w:rsidR="00BC168A" w:rsidRDefault="00BC168A" w:rsidP="00BC168A">
      <w:r>
        <w:t>Doors must be checked daily to ensure they efficiently</w:t>
      </w:r>
      <w:r w:rsidR="006D38EE">
        <w:t xml:space="preserve"> </w:t>
      </w:r>
      <w:r>
        <w:t>to ensure the opening/closing mechanism will not trap users e.g. finger traps etc.</w:t>
      </w:r>
    </w:p>
    <w:p w14:paraId="0772336F" w14:textId="77777777" w:rsidR="00BC168A" w:rsidRDefault="00BC168A" w:rsidP="00BC168A">
      <w:r>
        <w:t>Each site to ensure a procedure is in place for gritting the site entrances. This procedure to be in writing and attached to this risk assessment.</w:t>
      </w:r>
    </w:p>
    <w:p w14:paraId="432BD097" w14:textId="3F233B4C" w:rsidR="00BC168A" w:rsidRDefault="00BC168A" w:rsidP="00BC168A">
      <w:r>
        <w:t xml:space="preserve">At doorways where wet weather may become an issue suitable and sufficient water retention matting must be provided. </w:t>
      </w:r>
    </w:p>
    <w:p w14:paraId="02EE0239" w14:textId="15C1691F" w:rsidR="00BC168A" w:rsidRDefault="0037346B" w:rsidP="00BC168A">
      <w:r>
        <w:t>Church Wardens</w:t>
      </w:r>
      <w:r w:rsidR="00BC168A">
        <w:t xml:space="preserve"> must be aware to put out ‘Caution – </w:t>
      </w:r>
      <w:r w:rsidR="00177C75">
        <w:t>W</w:t>
      </w:r>
      <w:r w:rsidR="00BC168A">
        <w:t xml:space="preserve">et </w:t>
      </w:r>
      <w:r w:rsidR="00177C75">
        <w:t>F</w:t>
      </w:r>
      <w:r w:rsidR="00BC168A">
        <w:t xml:space="preserve">loor </w:t>
      </w:r>
      <w:r w:rsidR="00177C75">
        <w:t>S</w:t>
      </w:r>
      <w:r w:rsidR="00490188">
        <w:t>igns</w:t>
      </w:r>
      <w:r w:rsidR="00BC168A">
        <w:t xml:space="preserve">. These must be removed when the risk does not exist </w:t>
      </w:r>
      <w:r>
        <w:t>anymore</w:t>
      </w:r>
      <w:r w:rsidR="00BC168A">
        <w:t xml:space="preserve"> i.e. floor dry.</w:t>
      </w:r>
    </w:p>
    <w:p w14:paraId="7FD7F2EF" w14:textId="563ADFB4" w:rsidR="00BC168A" w:rsidRDefault="00BC168A" w:rsidP="00BC168A">
      <w:r>
        <w:t xml:space="preserve">Cleaners are aware of their </w:t>
      </w:r>
      <w:r w:rsidR="0037346B">
        <w:t>duties and</w:t>
      </w:r>
      <w:r>
        <w:t xml:space="preserve"> monitor regularly.</w:t>
      </w:r>
    </w:p>
    <w:p w14:paraId="6E9E367D" w14:textId="371F9FEB" w:rsidR="00BC168A" w:rsidRDefault="0037346B" w:rsidP="00BC168A">
      <w:r>
        <w:t>E</w:t>
      </w:r>
      <w:r w:rsidR="00BC168A">
        <w:t>nsure site staff and contracted staff e.g. cleaners are instructed on how to report any defects immediately they</w:t>
      </w:r>
      <w:r w:rsidR="00542D14">
        <w:t xml:space="preserve"> </w:t>
      </w:r>
      <w:r w:rsidR="00BC168A">
        <w:t>are noticed. Floors must be checked daily.</w:t>
      </w:r>
    </w:p>
    <w:p w14:paraId="469D5890" w14:textId="77777777" w:rsidR="00BC168A" w:rsidRDefault="00BC168A" w:rsidP="00BC168A">
      <w:r>
        <w:t>Staff and contractors must report all spillages immediately.</w:t>
      </w:r>
    </w:p>
    <w:p w14:paraId="1D5B6F98" w14:textId="77777777" w:rsidR="00BC168A" w:rsidRDefault="00BC168A" w:rsidP="00BC168A">
      <w:r>
        <w:t>Where necessary, the area should be cordoned off until the spillage is removed</w:t>
      </w:r>
    </w:p>
    <w:p w14:paraId="21D51966" w14:textId="22BC3813" w:rsidR="00BC168A" w:rsidRDefault="00BC168A" w:rsidP="000E4B94">
      <w:r>
        <w:t>It is recommended that no fixtures should be placed with</w:t>
      </w:r>
      <w:r w:rsidR="00CA6277">
        <w:t>in</w:t>
      </w:r>
      <w:r>
        <w:t xml:space="preserve"> 2.5m of access/exit to </w:t>
      </w:r>
      <w:r w:rsidR="000E4B94">
        <w:t>stairs</w:t>
      </w:r>
      <w:r>
        <w:t xml:space="preserve">. </w:t>
      </w:r>
    </w:p>
    <w:p w14:paraId="2522D8FE" w14:textId="04278712" w:rsidR="00BC168A" w:rsidRDefault="00BC168A" w:rsidP="00BC168A">
      <w:r>
        <w:t xml:space="preserve">Signage must be located so as to not cause any tripping hazard or obstruction. </w:t>
      </w:r>
    </w:p>
    <w:p w14:paraId="1123521F" w14:textId="7428B7FD" w:rsidR="00BC168A" w:rsidRDefault="00C83891" w:rsidP="00BC168A">
      <w:r>
        <w:t>S</w:t>
      </w:r>
      <w:r w:rsidR="00BC168A">
        <w:t xml:space="preserve">eating, planters etc must be situated so as to not cause any trip hazard or </w:t>
      </w:r>
      <w:r>
        <w:t>obstruction and</w:t>
      </w:r>
      <w:r w:rsidR="00BC168A">
        <w:t xml:space="preserve"> must not interfere with any fire exits. Trailing </w:t>
      </w:r>
      <w:r>
        <w:t>cables must</w:t>
      </w:r>
      <w:r w:rsidR="00BC168A">
        <w:t xml:space="preserve"> not cause additional trip hazards.</w:t>
      </w:r>
    </w:p>
    <w:p w14:paraId="3A80962F" w14:textId="6FDA77E7" w:rsidR="00BC168A" w:rsidRDefault="00BC168A" w:rsidP="00BC168A">
      <w:r>
        <w:lastRenderedPageBreak/>
        <w:t xml:space="preserve">Balustrades are provided, </w:t>
      </w:r>
      <w:r w:rsidR="00121768">
        <w:t xml:space="preserve">(new) </w:t>
      </w:r>
      <w:r>
        <w:t>which must be at least 950mm high (910mm in existing), and must comply with the relevant British Standards. These</w:t>
      </w:r>
      <w:r w:rsidR="002E689D">
        <w:t xml:space="preserve"> </w:t>
      </w:r>
      <w:r>
        <w:t>must be regularly checked for any damage. All glass must be safety glass.</w:t>
      </w:r>
    </w:p>
    <w:p w14:paraId="22CD3845" w14:textId="77777777" w:rsidR="00BC168A" w:rsidRDefault="00BC168A" w:rsidP="00BC168A">
      <w:r>
        <w:t>All signage should be checked as part of the daily checklist to ensure it is secure. The Health and Safety (Safety Signs and Signals) Regulations 1996</w:t>
      </w:r>
    </w:p>
    <w:p w14:paraId="35F479EC" w14:textId="676DA6C5" w:rsidR="00BC168A" w:rsidRDefault="00BC168A" w:rsidP="00BC168A">
      <w:r>
        <w:t xml:space="preserve">Any </w:t>
      </w:r>
      <w:r w:rsidR="007E17BB">
        <w:t>high-level</w:t>
      </w:r>
      <w:r>
        <w:t xml:space="preserve"> displays must be properly secured and must be supported by the relevant paperwork in terms of loadings etc.</w:t>
      </w:r>
    </w:p>
    <w:p w14:paraId="7EF617D1" w14:textId="4A4C68A3" w:rsidR="00BC168A" w:rsidRDefault="00BC168A" w:rsidP="00BC168A">
      <w:r>
        <w:t xml:space="preserve">Arrangements must be in place for regular examinations of </w:t>
      </w:r>
      <w:r w:rsidR="004942A8">
        <w:t>Children’s</w:t>
      </w:r>
      <w:r>
        <w:t xml:space="preserve"> </w:t>
      </w:r>
      <w:r w:rsidR="004942A8">
        <w:t>areas</w:t>
      </w:r>
      <w:r>
        <w:t xml:space="preserve">, particularly in relation to electrics. </w:t>
      </w:r>
      <w:r w:rsidR="004942A8">
        <w:t xml:space="preserve">Sockets </w:t>
      </w:r>
      <w:r>
        <w:t>must be RCD protected</w:t>
      </w:r>
    </w:p>
    <w:p w14:paraId="656D771E" w14:textId="541125A6" w:rsidR="00490188" w:rsidRDefault="00490188" w:rsidP="00BC168A">
      <w:r>
        <w:t xml:space="preserve">Graveyards should be checked regularly for any damage </w:t>
      </w:r>
      <w:r w:rsidR="00D46C0E">
        <w:t>to graves, tombs and reported to the Church Warden immediately.</w:t>
      </w:r>
    </w:p>
    <w:p w14:paraId="2EA558E1" w14:textId="63F027E4" w:rsidR="00B25769" w:rsidRDefault="00423776" w:rsidP="00BC168A">
      <w:r>
        <w:t>Adequate lighting throughout the premises.</w:t>
      </w:r>
    </w:p>
    <w:p w14:paraId="58680887" w14:textId="58ACF021" w:rsidR="00423776" w:rsidRDefault="007324A4" w:rsidP="00BC168A">
      <w:r>
        <w:t>Secure or tape down cables.</w:t>
      </w:r>
    </w:p>
    <w:p w14:paraId="59CC7F0A" w14:textId="0EE13B00" w:rsidR="0099407E" w:rsidRPr="0099407E" w:rsidRDefault="0099407E" w:rsidP="0099407E">
      <w:r w:rsidRPr="0099407E">
        <w:t>Fire risk assessment in place</w:t>
      </w:r>
      <w:r w:rsidR="00E54908">
        <w:t>.</w:t>
      </w:r>
    </w:p>
    <w:p w14:paraId="153276DB" w14:textId="71A127F1" w:rsidR="0099407E" w:rsidRPr="0099407E" w:rsidRDefault="0099407E" w:rsidP="0099407E">
      <w:r w:rsidRPr="0099407E">
        <w:t>Clearly marked fire exits and kept unobstructed</w:t>
      </w:r>
      <w:r w:rsidR="00E54908">
        <w:t>.</w:t>
      </w:r>
      <w:r w:rsidRPr="0099407E">
        <w:t xml:space="preserve"> </w:t>
      </w:r>
    </w:p>
    <w:p w14:paraId="4C066954" w14:textId="4E864A8D" w:rsidR="0099407E" w:rsidRPr="0099407E" w:rsidRDefault="0099407E" w:rsidP="0099407E">
      <w:r w:rsidRPr="0099407E">
        <w:t>Fire extinguishers maintained and accessible</w:t>
      </w:r>
      <w:r w:rsidR="00E54908">
        <w:t>.</w:t>
      </w:r>
      <w:r w:rsidRPr="0099407E">
        <w:t xml:space="preserve"> </w:t>
      </w:r>
    </w:p>
    <w:p w14:paraId="2D039714" w14:textId="763BDC52" w:rsidR="0099407E" w:rsidRPr="0099407E" w:rsidRDefault="0099407E" w:rsidP="0099407E">
      <w:r w:rsidRPr="0099407E">
        <w:t>Trained fire wardens/stewards</w:t>
      </w:r>
      <w:r w:rsidR="00E54908">
        <w:t>.</w:t>
      </w:r>
    </w:p>
    <w:p w14:paraId="7DC7B2C1" w14:textId="5CAA39C8" w:rsidR="0099407E" w:rsidRPr="0099407E" w:rsidRDefault="0099407E" w:rsidP="0099407E">
      <w:r w:rsidRPr="0099407E">
        <w:t>Safe candle use (supervised, stable holders)</w:t>
      </w:r>
      <w:r w:rsidR="00E54908">
        <w:t>.</w:t>
      </w:r>
    </w:p>
    <w:p w14:paraId="70FD2E5A" w14:textId="09778A7F" w:rsidR="007324A4" w:rsidRDefault="00E54908" w:rsidP="0099407E">
      <w:r>
        <w:t>Portable Appliance Testing</w:t>
      </w:r>
      <w:r w:rsidR="0099407E" w:rsidRPr="0099407E">
        <w:t xml:space="preserve"> of electrical equipment</w:t>
      </w:r>
      <w:r w:rsidR="0099407E">
        <w:t xml:space="preserve"> and 3 – 5 </w:t>
      </w:r>
      <w:r>
        <w:t>yearly</w:t>
      </w:r>
      <w:r w:rsidR="0099407E">
        <w:t xml:space="preserve"> Electrical Installation</w:t>
      </w:r>
      <w:r>
        <w:t xml:space="preserve"> Testing.</w:t>
      </w:r>
    </w:p>
    <w:p w14:paraId="60556796" w14:textId="2E4038F6" w:rsidR="007D0DC5" w:rsidRPr="007D0DC5" w:rsidRDefault="007D0DC5" w:rsidP="007D0DC5">
      <w:r w:rsidRPr="007D0DC5">
        <w:t>Monitor attendance vs capacity</w:t>
      </w:r>
      <w:r w:rsidR="00D22DD0">
        <w:t>.</w:t>
      </w:r>
      <w:r w:rsidRPr="007D0DC5">
        <w:t xml:space="preserve"> </w:t>
      </w:r>
    </w:p>
    <w:p w14:paraId="4773D01D" w14:textId="70D60CA8" w:rsidR="007D0DC5" w:rsidRPr="007D0DC5" w:rsidRDefault="007D0DC5" w:rsidP="007D0DC5">
      <w:r w:rsidRPr="007D0DC5">
        <w:t>Stewards to guide seating and exits</w:t>
      </w:r>
      <w:r w:rsidR="00D22DD0">
        <w:t>.</w:t>
      </w:r>
      <w:r w:rsidRPr="007D0DC5">
        <w:t xml:space="preserve"> </w:t>
      </w:r>
    </w:p>
    <w:p w14:paraId="4103D495" w14:textId="33518E35" w:rsidR="007D0DC5" w:rsidRPr="007D0DC5" w:rsidRDefault="007D0DC5" w:rsidP="007D0DC5">
      <w:r w:rsidRPr="007D0DC5">
        <w:t>Keep aisles and exits clear</w:t>
      </w:r>
      <w:r w:rsidR="00D22DD0">
        <w:t>.</w:t>
      </w:r>
    </w:p>
    <w:p w14:paraId="28886757" w14:textId="5AC948BD" w:rsidR="007D0DC5" w:rsidRDefault="007D0DC5" w:rsidP="007D0DC5">
      <w:r w:rsidRPr="007D0DC5">
        <w:t>Emergency evacuation plan communicated to staff/volunteers</w:t>
      </w:r>
      <w:r w:rsidR="00D22DD0">
        <w:t>.</w:t>
      </w:r>
    </w:p>
    <w:p w14:paraId="23534B1D" w14:textId="50B5E724" w:rsidR="00D22DD0" w:rsidRPr="00D22DD0" w:rsidRDefault="00D22DD0" w:rsidP="00D22DD0">
      <w:r w:rsidRPr="00D22DD0">
        <w:t>Safeguarding policy in place</w:t>
      </w:r>
      <w:r>
        <w:t>.</w:t>
      </w:r>
      <w:r w:rsidRPr="00D22DD0">
        <w:t xml:space="preserve"> </w:t>
      </w:r>
    </w:p>
    <w:p w14:paraId="4D7569CE" w14:textId="58019B76" w:rsidR="00D22DD0" w:rsidRPr="00D22DD0" w:rsidRDefault="00D22DD0" w:rsidP="00D22DD0">
      <w:r w:rsidRPr="00D22DD0">
        <w:t>DBS-checked volunteers where required</w:t>
      </w:r>
      <w:r>
        <w:t>.</w:t>
      </w:r>
      <w:r w:rsidRPr="00D22DD0">
        <w:t xml:space="preserve"> </w:t>
      </w:r>
    </w:p>
    <w:p w14:paraId="29A96F44" w14:textId="77777777" w:rsidR="00FB1E20" w:rsidRDefault="00D22DD0" w:rsidP="00FB1E20">
      <w:r w:rsidRPr="00D22DD0">
        <w:t>Supervision ratios maintained</w:t>
      </w:r>
      <w:r>
        <w:t>.</w:t>
      </w:r>
    </w:p>
    <w:p w14:paraId="197478B6" w14:textId="33B319BE" w:rsidR="00FB1E20" w:rsidRPr="00FB1E20" w:rsidRDefault="00FB1E20" w:rsidP="00FB1E20">
      <w:r w:rsidRPr="00FB1E20">
        <w:t>Fire evacuation poin</w:t>
      </w:r>
      <w:r>
        <w:t>t.</w:t>
      </w:r>
    </w:p>
    <w:p w14:paraId="244791F8" w14:textId="10D822AE" w:rsidR="00FB1E20" w:rsidRPr="00FB1E20" w:rsidRDefault="00FB1E20" w:rsidP="00FB1E20">
      <w:r w:rsidRPr="00FB1E20">
        <w:t>Emergency contacts displayed</w:t>
      </w:r>
      <w:r>
        <w:t>.</w:t>
      </w:r>
      <w:r w:rsidRPr="00FB1E20">
        <w:t xml:space="preserve"> </w:t>
      </w:r>
    </w:p>
    <w:p w14:paraId="68B7A53E" w14:textId="638784EF" w:rsidR="00FB1E20" w:rsidRPr="00FB1E20" w:rsidRDefault="00FB1E20" w:rsidP="00FB1E20">
      <w:r w:rsidRPr="00FB1E20">
        <w:lastRenderedPageBreak/>
        <w:t>First aid kit available</w:t>
      </w:r>
      <w:r>
        <w:t>.</w:t>
      </w:r>
    </w:p>
    <w:p w14:paraId="684B26AB" w14:textId="6103B058" w:rsidR="00FB1E20" w:rsidRPr="00FB1E20" w:rsidRDefault="00FB1E20" w:rsidP="00FB1E20">
      <w:r w:rsidRPr="00FB1E20">
        <w:t>Trained first aider on site (if possible)</w:t>
      </w:r>
      <w:r>
        <w:t>.</w:t>
      </w:r>
      <w:r w:rsidRPr="00FB1E20">
        <w:t xml:space="preserve"> </w:t>
      </w:r>
    </w:p>
    <w:p w14:paraId="0087536F" w14:textId="659112E8" w:rsidR="00FB1E20" w:rsidRDefault="00FB1E20" w:rsidP="00FB1E20">
      <w:r w:rsidRPr="00FB1E20">
        <w:t>Incident reporting procedure in place</w:t>
      </w:r>
      <w:r>
        <w:t>.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DF18C7" w14:paraId="6C7E702D" w14:textId="77777777" w:rsidTr="007831CD">
        <w:tc>
          <w:tcPr>
            <w:tcW w:w="9016" w:type="dxa"/>
            <w:shd w:val="clear" w:color="auto" w:fill="D9D9D9" w:themeFill="background1" w:themeFillShade="D9"/>
          </w:tcPr>
          <w:p w14:paraId="390AC042" w14:textId="2194F923" w:rsidR="00DF18C7" w:rsidRPr="00DF18C7" w:rsidRDefault="00DF18C7" w:rsidP="00672BBD">
            <w:pPr>
              <w:rPr>
                <w:b/>
                <w:bCs/>
              </w:rPr>
            </w:pPr>
            <w:r w:rsidRPr="00DF18C7">
              <w:rPr>
                <w:b/>
                <w:bCs/>
              </w:rPr>
              <w:t>Review Record</w:t>
            </w:r>
          </w:p>
        </w:tc>
      </w:tr>
    </w:tbl>
    <w:p w14:paraId="044F0879" w14:textId="4A2D880D" w:rsidR="00DF18C7" w:rsidRPr="00A11796" w:rsidRDefault="00A11796" w:rsidP="00672BBD">
      <w:pPr>
        <w:rPr>
          <w:b/>
          <w:bCs/>
        </w:rPr>
      </w:pPr>
      <w:r w:rsidRPr="00A11796">
        <w:rPr>
          <w:b/>
          <w:bCs/>
        </w:rPr>
        <w:t>Name:</w:t>
      </w:r>
      <w:r w:rsidR="00C07392">
        <w:rPr>
          <w:b/>
          <w:bCs/>
        </w:rPr>
        <w:t xml:space="preserve"> </w:t>
      </w:r>
      <w:r w:rsidR="00C07392" w:rsidRPr="00C07392">
        <w:t>Dave Blissett-Williams</w:t>
      </w:r>
    </w:p>
    <w:p w14:paraId="00529454" w14:textId="2E4397B2" w:rsidR="00A11796" w:rsidRDefault="00A11796" w:rsidP="00672BBD">
      <w:pPr>
        <w:rPr>
          <w:b/>
          <w:bCs/>
        </w:rPr>
      </w:pPr>
      <w:r w:rsidRPr="00A11796">
        <w:rPr>
          <w:b/>
          <w:bCs/>
        </w:rPr>
        <w:t>Reviewed Date: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A11796" w14:paraId="606AE301" w14:textId="77777777" w:rsidTr="007831CD">
        <w:tc>
          <w:tcPr>
            <w:tcW w:w="9016" w:type="dxa"/>
            <w:shd w:val="clear" w:color="auto" w:fill="D9D9D9" w:themeFill="background1" w:themeFillShade="D9"/>
          </w:tcPr>
          <w:p w14:paraId="4399053E" w14:textId="29EDA39C" w:rsidR="00A11796" w:rsidRDefault="00A11796" w:rsidP="00A11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of Report</w:t>
            </w:r>
          </w:p>
        </w:tc>
      </w:tr>
    </w:tbl>
    <w:p w14:paraId="369F1E0C" w14:textId="77777777" w:rsidR="00A11796" w:rsidRPr="00A11796" w:rsidRDefault="00A11796" w:rsidP="00672BBD">
      <w:pPr>
        <w:rPr>
          <w:b/>
          <w:bCs/>
        </w:rPr>
      </w:pPr>
    </w:p>
    <w:sectPr w:rsidR="00A11796" w:rsidRPr="00A11796" w:rsidSect="00CF4C26">
      <w:head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A393" w14:textId="77777777" w:rsidR="00057017" w:rsidRDefault="00057017" w:rsidP="0016438E">
      <w:pPr>
        <w:spacing w:after="0" w:line="240" w:lineRule="auto"/>
      </w:pPr>
      <w:r>
        <w:separator/>
      </w:r>
    </w:p>
  </w:endnote>
  <w:endnote w:type="continuationSeparator" w:id="0">
    <w:p w14:paraId="06D1A8A2" w14:textId="77777777" w:rsidR="00057017" w:rsidRDefault="00057017" w:rsidP="0016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CBA7" w14:textId="77777777" w:rsidR="00057017" w:rsidRDefault="00057017" w:rsidP="0016438E">
      <w:pPr>
        <w:spacing w:after="0" w:line="240" w:lineRule="auto"/>
      </w:pPr>
      <w:r>
        <w:separator/>
      </w:r>
    </w:p>
  </w:footnote>
  <w:footnote w:type="continuationSeparator" w:id="0">
    <w:p w14:paraId="32101638" w14:textId="77777777" w:rsidR="00057017" w:rsidRDefault="00057017" w:rsidP="0016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2798" w14:textId="230F924F" w:rsidR="0016438E" w:rsidRDefault="0016438E">
    <w:pPr>
      <w:pStyle w:val="Header"/>
    </w:pPr>
    <w:r>
      <w:rPr>
        <w:noProof/>
      </w:rPr>
      <w:drawing>
        <wp:inline distT="0" distB="0" distL="0" distR="0" wp14:anchorId="1F70374C" wp14:editId="14D62F6C">
          <wp:extent cx="2567559" cy="488768"/>
          <wp:effectExtent l="0" t="0" r="0" b="0"/>
          <wp:docPr id="1351143488" name="drawing" descr="A blue and green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143488" name="drawing" descr="A blue and green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559" cy="48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0363">
      <w:tab/>
    </w:r>
    <w:r w:rsidR="00904BAB">
      <w:rPr>
        <w:noProof/>
      </w:rPr>
      <w:tab/>
    </w:r>
    <w:r w:rsidR="00904BAB">
      <w:rPr>
        <w:noProof/>
      </w:rPr>
      <w:drawing>
        <wp:inline distT="0" distB="0" distL="0" distR="0" wp14:anchorId="276C95D3" wp14:editId="0BBC912E">
          <wp:extent cx="1495425" cy="714375"/>
          <wp:effectExtent l="0" t="0" r="0" b="0"/>
          <wp:docPr id="2028930682" name="drawin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3068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5A28"/>
    <w:multiLevelType w:val="hybridMultilevel"/>
    <w:tmpl w:val="1324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6D2C"/>
    <w:multiLevelType w:val="hybridMultilevel"/>
    <w:tmpl w:val="6A1E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3B3A"/>
    <w:multiLevelType w:val="hybridMultilevel"/>
    <w:tmpl w:val="DD4A0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D496B"/>
    <w:multiLevelType w:val="hybridMultilevel"/>
    <w:tmpl w:val="A35A4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DB6EB0"/>
    <w:multiLevelType w:val="hybridMultilevel"/>
    <w:tmpl w:val="2ADA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C08B9"/>
    <w:multiLevelType w:val="hybridMultilevel"/>
    <w:tmpl w:val="B6CA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31225">
    <w:abstractNumId w:val="1"/>
  </w:num>
  <w:num w:numId="2" w16cid:durableId="839924191">
    <w:abstractNumId w:val="4"/>
  </w:num>
  <w:num w:numId="3" w16cid:durableId="1265654380">
    <w:abstractNumId w:val="0"/>
  </w:num>
  <w:num w:numId="4" w16cid:durableId="953712550">
    <w:abstractNumId w:val="3"/>
  </w:num>
  <w:num w:numId="5" w16cid:durableId="963728635">
    <w:abstractNumId w:val="5"/>
  </w:num>
  <w:num w:numId="6" w16cid:durableId="56402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13"/>
    <w:rsid w:val="00057017"/>
    <w:rsid w:val="00076E66"/>
    <w:rsid w:val="00085A2B"/>
    <w:rsid w:val="000B24C5"/>
    <w:rsid w:val="000E4B94"/>
    <w:rsid w:val="000F331F"/>
    <w:rsid w:val="00116A11"/>
    <w:rsid w:val="00121768"/>
    <w:rsid w:val="00130733"/>
    <w:rsid w:val="001618D1"/>
    <w:rsid w:val="0016438E"/>
    <w:rsid w:val="00166E7B"/>
    <w:rsid w:val="00173FC8"/>
    <w:rsid w:val="00177C75"/>
    <w:rsid w:val="001A1809"/>
    <w:rsid w:val="001A75BA"/>
    <w:rsid w:val="001A78DC"/>
    <w:rsid w:val="001C4E15"/>
    <w:rsid w:val="001F12EE"/>
    <w:rsid w:val="0022655F"/>
    <w:rsid w:val="00244BC1"/>
    <w:rsid w:val="002509A8"/>
    <w:rsid w:val="00267D7E"/>
    <w:rsid w:val="00286FEE"/>
    <w:rsid w:val="002A5B1E"/>
    <w:rsid w:val="002A682D"/>
    <w:rsid w:val="002B1BB9"/>
    <w:rsid w:val="002E689D"/>
    <w:rsid w:val="002F6A82"/>
    <w:rsid w:val="00306478"/>
    <w:rsid w:val="00343F5B"/>
    <w:rsid w:val="00347E33"/>
    <w:rsid w:val="003612AE"/>
    <w:rsid w:val="003730A8"/>
    <w:rsid w:val="0037346B"/>
    <w:rsid w:val="00374B1A"/>
    <w:rsid w:val="00390472"/>
    <w:rsid w:val="0039776C"/>
    <w:rsid w:val="003A162D"/>
    <w:rsid w:val="003C41D8"/>
    <w:rsid w:val="003C57DA"/>
    <w:rsid w:val="003F0AC1"/>
    <w:rsid w:val="00423776"/>
    <w:rsid w:val="004626C5"/>
    <w:rsid w:val="00473415"/>
    <w:rsid w:val="004741B9"/>
    <w:rsid w:val="00490188"/>
    <w:rsid w:val="00492859"/>
    <w:rsid w:val="004942A8"/>
    <w:rsid w:val="00494C0A"/>
    <w:rsid w:val="004A0BAF"/>
    <w:rsid w:val="004E6894"/>
    <w:rsid w:val="004F456E"/>
    <w:rsid w:val="00505CE6"/>
    <w:rsid w:val="00526C18"/>
    <w:rsid w:val="00531B4D"/>
    <w:rsid w:val="00532EB1"/>
    <w:rsid w:val="00540DA9"/>
    <w:rsid w:val="00542D14"/>
    <w:rsid w:val="00545683"/>
    <w:rsid w:val="00582B0B"/>
    <w:rsid w:val="005B6A78"/>
    <w:rsid w:val="005D72C9"/>
    <w:rsid w:val="005E5C9A"/>
    <w:rsid w:val="005E7ECE"/>
    <w:rsid w:val="005F565A"/>
    <w:rsid w:val="00601AA4"/>
    <w:rsid w:val="006054A1"/>
    <w:rsid w:val="006120D3"/>
    <w:rsid w:val="00626ACB"/>
    <w:rsid w:val="00633EDB"/>
    <w:rsid w:val="00635112"/>
    <w:rsid w:val="00645400"/>
    <w:rsid w:val="00651DE2"/>
    <w:rsid w:val="00672BBD"/>
    <w:rsid w:val="00674758"/>
    <w:rsid w:val="00676CB9"/>
    <w:rsid w:val="00685471"/>
    <w:rsid w:val="006C1D6B"/>
    <w:rsid w:val="006D38EE"/>
    <w:rsid w:val="006E6A5C"/>
    <w:rsid w:val="0071612B"/>
    <w:rsid w:val="00731026"/>
    <w:rsid w:val="007324A4"/>
    <w:rsid w:val="007533E4"/>
    <w:rsid w:val="00776B95"/>
    <w:rsid w:val="007831CD"/>
    <w:rsid w:val="007844E4"/>
    <w:rsid w:val="00786360"/>
    <w:rsid w:val="00795AF3"/>
    <w:rsid w:val="007A2233"/>
    <w:rsid w:val="007C1F13"/>
    <w:rsid w:val="007D0DC5"/>
    <w:rsid w:val="007E17BB"/>
    <w:rsid w:val="007F704C"/>
    <w:rsid w:val="00802298"/>
    <w:rsid w:val="00802CC7"/>
    <w:rsid w:val="008063B0"/>
    <w:rsid w:val="00812F25"/>
    <w:rsid w:val="00823119"/>
    <w:rsid w:val="00861E00"/>
    <w:rsid w:val="0089591D"/>
    <w:rsid w:val="008A0F21"/>
    <w:rsid w:val="008B26BB"/>
    <w:rsid w:val="008E2E5B"/>
    <w:rsid w:val="008E75C1"/>
    <w:rsid w:val="008E7B13"/>
    <w:rsid w:val="00902934"/>
    <w:rsid w:val="00904BAB"/>
    <w:rsid w:val="00907142"/>
    <w:rsid w:val="00913417"/>
    <w:rsid w:val="00923C3E"/>
    <w:rsid w:val="00923EC2"/>
    <w:rsid w:val="00954FC1"/>
    <w:rsid w:val="0096324F"/>
    <w:rsid w:val="00963A0C"/>
    <w:rsid w:val="0099407E"/>
    <w:rsid w:val="009A07FD"/>
    <w:rsid w:val="009A4D0B"/>
    <w:rsid w:val="009C1970"/>
    <w:rsid w:val="009C6654"/>
    <w:rsid w:val="009D1AD1"/>
    <w:rsid w:val="009D5869"/>
    <w:rsid w:val="009E291C"/>
    <w:rsid w:val="00A07948"/>
    <w:rsid w:val="00A11796"/>
    <w:rsid w:val="00A30C17"/>
    <w:rsid w:val="00A37AD7"/>
    <w:rsid w:val="00A56BC6"/>
    <w:rsid w:val="00A61370"/>
    <w:rsid w:val="00A82D3F"/>
    <w:rsid w:val="00AA1523"/>
    <w:rsid w:val="00AB1DC0"/>
    <w:rsid w:val="00AC4867"/>
    <w:rsid w:val="00AF2398"/>
    <w:rsid w:val="00AF5A8C"/>
    <w:rsid w:val="00B05E8B"/>
    <w:rsid w:val="00B1038D"/>
    <w:rsid w:val="00B25769"/>
    <w:rsid w:val="00B558ED"/>
    <w:rsid w:val="00B641FB"/>
    <w:rsid w:val="00B72935"/>
    <w:rsid w:val="00BA3402"/>
    <w:rsid w:val="00BB443D"/>
    <w:rsid w:val="00BC168A"/>
    <w:rsid w:val="00BC351F"/>
    <w:rsid w:val="00BF2EF7"/>
    <w:rsid w:val="00BF3180"/>
    <w:rsid w:val="00C031D9"/>
    <w:rsid w:val="00C07392"/>
    <w:rsid w:val="00C37921"/>
    <w:rsid w:val="00C51F06"/>
    <w:rsid w:val="00C57F48"/>
    <w:rsid w:val="00C7452E"/>
    <w:rsid w:val="00C83891"/>
    <w:rsid w:val="00C95ED6"/>
    <w:rsid w:val="00CA6277"/>
    <w:rsid w:val="00CB51E0"/>
    <w:rsid w:val="00CB66D4"/>
    <w:rsid w:val="00CC4DB9"/>
    <w:rsid w:val="00CE187C"/>
    <w:rsid w:val="00CF4C26"/>
    <w:rsid w:val="00D12B0E"/>
    <w:rsid w:val="00D170BA"/>
    <w:rsid w:val="00D215E0"/>
    <w:rsid w:val="00D22DD0"/>
    <w:rsid w:val="00D23203"/>
    <w:rsid w:val="00D35260"/>
    <w:rsid w:val="00D46C0E"/>
    <w:rsid w:val="00D64128"/>
    <w:rsid w:val="00D77687"/>
    <w:rsid w:val="00D80363"/>
    <w:rsid w:val="00DB1A31"/>
    <w:rsid w:val="00DC4991"/>
    <w:rsid w:val="00DC56EF"/>
    <w:rsid w:val="00DF18C7"/>
    <w:rsid w:val="00E07DF5"/>
    <w:rsid w:val="00E118FA"/>
    <w:rsid w:val="00E22798"/>
    <w:rsid w:val="00E31365"/>
    <w:rsid w:val="00E54908"/>
    <w:rsid w:val="00E65E7C"/>
    <w:rsid w:val="00E82951"/>
    <w:rsid w:val="00E82DBE"/>
    <w:rsid w:val="00E97965"/>
    <w:rsid w:val="00EA0F89"/>
    <w:rsid w:val="00EA1FC7"/>
    <w:rsid w:val="00F1144A"/>
    <w:rsid w:val="00F16FC8"/>
    <w:rsid w:val="00F247CE"/>
    <w:rsid w:val="00F254C3"/>
    <w:rsid w:val="00F405CE"/>
    <w:rsid w:val="00F72BC6"/>
    <w:rsid w:val="00FB1E20"/>
    <w:rsid w:val="00FE06A8"/>
    <w:rsid w:val="00FE1FE7"/>
    <w:rsid w:val="00FE5DC0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8B67"/>
  <w15:chartTrackingRefBased/>
  <w15:docId w15:val="{3BF8EB39-813D-4B9B-ADF3-2E726707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F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38E"/>
  </w:style>
  <w:style w:type="paragraph" w:styleId="Footer">
    <w:name w:val="footer"/>
    <w:basedOn w:val="Normal"/>
    <w:link w:val="FooterChar"/>
    <w:uiPriority w:val="99"/>
    <w:unhideWhenUsed/>
    <w:rsid w:val="00164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38E"/>
  </w:style>
  <w:style w:type="paragraph" w:styleId="NoSpacing">
    <w:name w:val="No Spacing"/>
    <w:link w:val="NoSpacingChar"/>
    <w:uiPriority w:val="1"/>
    <w:qFormat/>
    <w:rsid w:val="00CF4C26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F4C2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3E8A46D0E2A4B825F281B45870DA9" ma:contentTypeVersion="18" ma:contentTypeDescription="Create a new document." ma:contentTypeScope="" ma:versionID="b4c69a801fbe0e94fea347354ef46687">
  <xsd:schema xmlns:xsd="http://www.w3.org/2001/XMLSchema" xmlns:xs="http://www.w3.org/2001/XMLSchema" xmlns:p="http://schemas.microsoft.com/office/2006/metadata/properties" xmlns:ns2="bc0659b6-1e1d-40f2-a72b-a9d1eb1fcdc8" xmlns:ns3="be873e21-e0dd-4ee8-90d5-a8b4e30936a7" targetNamespace="http://schemas.microsoft.com/office/2006/metadata/properties" ma:root="true" ma:fieldsID="ef6c9978da1b37fdf7191e3a9b1cb962" ns2:_="" ns3:_="">
    <xsd:import namespace="bc0659b6-1e1d-40f2-a72b-a9d1eb1fcdc8"/>
    <xsd:import namespace="be873e21-e0dd-4ee8-90d5-a8b4e3093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59b6-1e1d-40f2-a72b-a9d1eb1f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d583d6d-42f2-4635-bba5-43f571102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73e21-e0dd-4ee8-90d5-a8b4e3093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5da6d9-b74d-41dc-ac50-9efd12054c8a}" ma:internalName="TaxCatchAll" ma:showField="CatchAllData" ma:web="be873e21-e0dd-4ee8-90d5-a8b4e3093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73e21-e0dd-4ee8-90d5-a8b4e30936a7" xsi:nil="true"/>
    <lcf76f155ced4ddcb4097134ff3c332f xmlns="bc0659b6-1e1d-40f2-a72b-a9d1eb1fcd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7BB57-C46C-40D6-8418-250C72C59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659b6-1e1d-40f2-a72b-a9d1eb1fcdc8"/>
    <ds:schemaRef ds:uri="be873e21-e0dd-4ee8-90d5-a8b4e3093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A2926-6A13-4927-9981-7D903B1742E3}">
  <ds:schemaRefs>
    <ds:schemaRef ds:uri="http://schemas.microsoft.com/office/2006/metadata/properties"/>
    <ds:schemaRef ds:uri="http://schemas.microsoft.com/office/infopath/2007/PartnerControls"/>
    <ds:schemaRef ds:uri="be873e21-e0dd-4ee8-90d5-a8b4e30936a7"/>
    <ds:schemaRef ds:uri="bc0659b6-1e1d-40f2-a72b-a9d1eb1fcdc8"/>
  </ds:schemaRefs>
</ds:datastoreItem>
</file>

<file path=customXml/itemProps3.xml><?xml version="1.0" encoding="utf-8"?>
<ds:datastoreItem xmlns:ds="http://schemas.openxmlformats.org/officeDocument/2006/customXml" ds:itemID="{58F969B8-FF40-4762-BA4D-143D5B98B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Blissett-Williams</dc:creator>
  <cp:keywords/>
  <dc:description/>
  <cp:lastModifiedBy>Nicola Harris</cp:lastModifiedBy>
  <cp:revision>2</cp:revision>
  <cp:lastPrinted>2026-05-15T12:13:00Z</cp:lastPrinted>
  <dcterms:created xsi:type="dcterms:W3CDTF">2026-05-15T19:08:00Z</dcterms:created>
  <dcterms:modified xsi:type="dcterms:W3CDTF">2026-05-15T19:08:00Z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0x010100CB43E8A46D0E2A4B825F281B45870DA9</vt:lpwstr>
  </property>
  <property fmtid="{D5CDD505-2E9C-101B-9397-08002B2CF9AE}" pid="3" name="MediaServiceImageTags">
    <vt:lpwstr/>
  </property>
</Properties>
</file>